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5.92180252075195" w:lineRule="auto"/>
        <w:ind w:left="5.720062255859375" w:right="0" w:firstLine="12.419891357421875"/>
        <w:jc w:val="left"/>
        <w:rPr>
          <w:rFonts w:ascii="Raleway" w:cs="Raleway" w:eastAsia="Raleway" w:hAnsi="Raleway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5.92180252075195" w:lineRule="auto"/>
        <w:ind w:left="5.720062255859375" w:right="0" w:firstLine="12.419891357421875"/>
        <w:jc w:val="left"/>
        <w:rPr>
          <w:rFonts w:ascii="Raleway" w:cs="Raleway" w:eastAsia="Raleway" w:hAnsi="Raleway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5.92180252075195" w:lineRule="auto"/>
        <w:ind w:left="5.720062255859375" w:right="0" w:firstLine="12.419891357421875"/>
        <w:jc w:val="left"/>
        <w:rPr>
          <w:rFonts w:ascii="Raleway" w:cs="Raleway" w:eastAsia="Raleway" w:hAnsi="Raleway"/>
          <w:b w:val="1"/>
          <w:bCs w:val="1"/>
          <w:sz w:val="26"/>
          <w:szCs w:val="26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sz w:val="26"/>
          <w:szCs w:val="26"/>
        </w:rPr>
        <w:drawing>
          <wp:inline distB="114300" distT="114300" distL="114300" distR="114300">
            <wp:extent cx="2766314" cy="761146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66314" cy="7611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5.92180252075195" w:lineRule="auto"/>
        <w:ind w:left="5.720062255859375" w:right="0" w:firstLine="12.419891357421875"/>
        <w:jc w:val="left"/>
        <w:rPr>
          <w:rFonts w:ascii="Raleway" w:cs="Raleway" w:eastAsia="Raleway" w:hAnsi="Raleway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5.92180252075195" w:lineRule="auto"/>
        <w:ind w:left="5.720062255859375" w:right="0" w:firstLine="12.419891357421875"/>
        <w:jc w:val="left"/>
        <w:rPr>
          <w:rFonts w:ascii="Afacad" w:cs="Afacad" w:eastAsia="Afacad" w:hAnsi="Afacad"/>
          <w:sz w:val="26"/>
          <w:szCs w:val="26"/>
        </w:rPr>
      </w:pPr>
      <w:r w:rsidDel="00000000" w:rsidR="00000000" w:rsidRPr="00000000">
        <w:rPr>
          <w:rFonts w:ascii="Afacad" w:cs="Afacad" w:eastAsia="Afacad" w:hAnsi="Afacad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Immerse Assessment Process Overview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5.92180252075195" w:lineRule="auto"/>
        <w:ind w:left="5.720062255859375" w:right="0" w:firstLine="12.419891357421875"/>
        <w:jc w:val="left"/>
        <w:rPr>
          <w:rFonts w:ascii="Afacad" w:cs="Afacad" w:eastAsia="Afacad" w:hAnsi="Afacad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5.92180252075195" w:lineRule="auto"/>
        <w:ind w:left="5.720062255859375" w:right="0" w:firstLine="12.419891357421875"/>
        <w:jc w:val="left"/>
        <w:rPr>
          <w:rFonts w:ascii="Afacad" w:cs="Afacad" w:eastAsia="Afacad" w:hAnsi="Afacad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facad" w:cs="Afacad" w:eastAsia="Afacad" w:hAnsi="Afacad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Overview for Churches and Pastors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9.91190910339355" w:lineRule="auto"/>
        <w:ind w:left="5.059967041015625" w:right="293.924560546875" w:hanging="2.4200439453125"/>
        <w:jc w:val="left"/>
        <w:rPr>
          <w:rFonts w:ascii="Afacad" w:cs="Afacad" w:eastAsia="Afacad" w:hAnsi="Afacad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facad" w:cs="Afacad" w:eastAsia="Afacad" w:hAnsi="Afacad"/>
          <w:i w:val="0"/>
          <w:iCs w:val="0"/>
          <w:smallCaps w:val="0"/>
          <w:strike w:val="0"/>
          <w:color w:val="1f1f1f"/>
          <w:sz w:val="22"/>
          <w:szCs w:val="22"/>
          <w:highlight w:val="white"/>
          <w:u w:val="none"/>
          <w:vertAlign w:val="baseline"/>
          <w:rtl w:val="0"/>
        </w:rPr>
        <w:t xml:space="preserve">Th</w:t>
      </w:r>
      <w:r w:rsidDel="00000000" w:rsidR="00000000" w:rsidRPr="00000000">
        <w:rPr>
          <w:rFonts w:ascii="Afacad" w:cs="Afacad" w:eastAsia="Afacad" w:hAnsi="Afacad"/>
          <w:color w:val="1f1f1f"/>
          <w:highlight w:val="white"/>
          <w:rtl w:val="0"/>
        </w:rPr>
        <w:t xml:space="preserve">is program</w:t>
      </w:r>
      <w:r w:rsidDel="00000000" w:rsidR="00000000" w:rsidRPr="00000000">
        <w:rPr>
          <w:rFonts w:ascii="Afacad" w:cs="Afacad" w:eastAsia="Afacad" w:hAnsi="Afacad"/>
          <w:i w:val="0"/>
          <w:iCs w:val="0"/>
          <w:smallCaps w:val="0"/>
          <w:strike w:val="0"/>
          <w:color w:val="1f1f1f"/>
          <w:sz w:val="22"/>
          <w:szCs w:val="22"/>
          <w:highlight w:val="white"/>
          <w:u w:val="none"/>
          <w:vertAlign w:val="baseline"/>
          <w:rtl w:val="0"/>
        </w:rPr>
        <w:t xml:space="preserve"> is a competency-based theological education pathway for students</w:t>
      </w:r>
      <w:r w:rsidDel="00000000" w:rsidR="00000000" w:rsidRPr="00000000">
        <w:rPr>
          <w:rFonts w:ascii="Afacad" w:cs="Afacad" w:eastAsia="Afacad" w:hAnsi="Afacad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facad" w:cs="Afacad" w:eastAsia="Afacad" w:hAnsi="Afacad"/>
          <w:i w:val="0"/>
          <w:iCs w:val="0"/>
          <w:smallCaps w:val="0"/>
          <w:strike w:val="0"/>
          <w:color w:val="1f1f1f"/>
          <w:sz w:val="22"/>
          <w:szCs w:val="22"/>
          <w:highlight w:val="white"/>
          <w:u w:val="none"/>
          <w:vertAlign w:val="baseline"/>
          <w:rtl w:val="0"/>
        </w:rPr>
        <w:t xml:space="preserve">serving in a local church. This initial assessment process is designed to evaluate the</w:t>
      </w:r>
      <w:r w:rsidDel="00000000" w:rsidR="00000000" w:rsidRPr="00000000">
        <w:rPr>
          <w:rFonts w:ascii="Afacad" w:cs="Afacad" w:eastAsia="Afacad" w:hAnsi="Afacad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facad" w:cs="Afacad" w:eastAsia="Afacad" w:hAnsi="Afacad"/>
          <w:i w:val="0"/>
          <w:iCs w:val="0"/>
          <w:smallCaps w:val="0"/>
          <w:strike w:val="0"/>
          <w:color w:val="1f1f1f"/>
          <w:sz w:val="22"/>
          <w:szCs w:val="22"/>
          <w:highlight w:val="white"/>
          <w:u w:val="none"/>
          <w:vertAlign w:val="baseline"/>
          <w:rtl w:val="0"/>
        </w:rPr>
        <w:t xml:space="preserve">candidate’s calling, character, leadership, and church support, and to discern their readiness</w:t>
      </w:r>
      <w:r w:rsidDel="00000000" w:rsidR="00000000" w:rsidRPr="00000000">
        <w:rPr>
          <w:rFonts w:ascii="Afacad" w:cs="Afacad" w:eastAsia="Afacad" w:hAnsi="Afacad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facad" w:cs="Afacad" w:eastAsia="Afacad" w:hAnsi="Afacad"/>
          <w:i w:val="0"/>
          <w:iCs w:val="0"/>
          <w:smallCaps w:val="0"/>
          <w:strike w:val="0"/>
          <w:color w:val="1f1f1f"/>
          <w:sz w:val="22"/>
          <w:szCs w:val="22"/>
          <w:highlight w:val="white"/>
          <w:u w:val="none"/>
          <w:vertAlign w:val="baseline"/>
          <w:rtl w:val="0"/>
        </w:rPr>
        <w:t xml:space="preserve">for both ministry formation and graduate-level theological education.</w:t>
      </w:r>
      <w:r w:rsidDel="00000000" w:rsidR="00000000" w:rsidRPr="00000000">
        <w:rPr>
          <w:rFonts w:ascii="Afacad" w:cs="Afacad" w:eastAsia="Afacad" w:hAnsi="Afacad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9.886474609375" w:line="269.91153717041016" w:lineRule="auto"/>
        <w:ind w:left="5.93994140625" w:right="255.5859375" w:hanging="3.300018310546875"/>
        <w:jc w:val="left"/>
        <w:rPr>
          <w:rFonts w:ascii="Afacad" w:cs="Afacad" w:eastAsia="Afacad" w:hAnsi="Afacad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facad" w:cs="Afacad" w:eastAsia="Afacad" w:hAnsi="Afacad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process helps evaluate a candidate’s calling, character, leadership potential, and church support, while also helping the candidate determine whether Immerse is the right next step.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9.88525390625" w:line="240" w:lineRule="auto"/>
        <w:ind w:left="5.720062255859375" w:right="0" w:firstLine="0"/>
        <w:jc w:val="left"/>
        <w:rPr>
          <w:rFonts w:ascii="Afacad" w:cs="Afacad" w:eastAsia="Afacad" w:hAnsi="Afacad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facad" w:cs="Afacad" w:eastAsia="Afacad" w:hAnsi="Afacad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Overview of the Assessment Process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281982421875" w:line="269.9118232727051" w:lineRule="auto"/>
        <w:ind w:left="722.2000122070312" w:right="310.14892578125" w:hanging="339.320068359375"/>
        <w:jc w:val="left"/>
        <w:rPr>
          <w:rFonts w:ascii="Afacad" w:cs="Afacad" w:eastAsia="Afacad" w:hAnsi="Afacad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facad" w:cs="Afacad" w:eastAsia="Afacad" w:hAnsi="Afacad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</w:t>
      </w:r>
      <w:r w:rsidDel="00000000" w:rsidR="00000000" w:rsidRPr="00000000">
        <w:rPr>
          <w:rFonts w:ascii="Afacad" w:cs="Afacad" w:eastAsia="Afacad" w:hAnsi="Afacad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Initial Conversation </w:t>
      </w:r>
      <w:r w:rsidDel="00000000" w:rsidR="00000000" w:rsidRPr="00000000">
        <w:rPr>
          <w:rFonts w:ascii="Afacad" w:cs="Afacad" w:eastAsia="Afacad" w:hAnsi="Afacad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facad" w:cs="Afacad" w:eastAsia="Afacad" w:hAnsi="Afacad"/>
          <w:highlight w:val="yellow"/>
          <w:rtl w:val="0"/>
        </w:rPr>
        <w:t xml:space="preserve">Network name </w:t>
      </w:r>
      <w:r w:rsidDel="00000000" w:rsidR="00000000" w:rsidRPr="00000000">
        <w:rPr>
          <w:rFonts w:ascii="Afacad" w:cs="Afacad" w:eastAsia="Afacad" w:hAnsi="Afacad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meets with the candidate to discuss their calling, ministry context, and confirm church and pastoral support. </w:t>
      </w:r>
      <w:r w:rsidDel="00000000" w:rsidR="00000000" w:rsidRPr="00000000">
        <w:rPr>
          <w:rFonts w:ascii="Afacad" w:cs="Afacad" w:eastAsia="Afacad" w:hAnsi="Afacad"/>
          <w:highlight w:val="yellow"/>
          <w:rtl w:val="0"/>
        </w:rPr>
        <w:t xml:space="preserve">Network name</w:t>
      </w:r>
      <w:r w:rsidDel="00000000" w:rsidR="00000000" w:rsidRPr="00000000">
        <w:rPr>
          <w:rFonts w:ascii="Afacad" w:cs="Afacad" w:eastAsia="Afacad" w:hAnsi="Afacad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facad" w:cs="Afacad" w:eastAsia="Afacad" w:hAnsi="Afacad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will also provide information to the student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62548828125" w:line="269.9120807647705" w:lineRule="auto"/>
        <w:ind w:left="721.5400695800781" w:right="601.934814453125" w:hanging="356.26007080078125"/>
        <w:jc w:val="left"/>
        <w:rPr>
          <w:rFonts w:ascii="Afacad" w:cs="Afacad" w:eastAsia="Afacad" w:hAnsi="Afacad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</w:rPr>
      </w:pPr>
      <w:r w:rsidDel="00000000" w:rsidR="00000000" w:rsidRPr="00000000">
        <w:rPr>
          <w:rFonts w:ascii="Afacad" w:cs="Afacad" w:eastAsia="Afacad" w:hAnsi="Afacad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Afacad" w:cs="Afacad" w:eastAsia="Afacad" w:hAnsi="Afacad"/>
          <w:rtl w:val="0"/>
        </w:rPr>
        <w:t xml:space="preserve">Northwest </w:t>
      </w:r>
      <w:r w:rsidDel="00000000" w:rsidR="00000000" w:rsidRPr="00000000">
        <w:rPr>
          <w:rFonts w:ascii="Afacad" w:cs="Afacad" w:eastAsia="Afacad" w:hAnsi="Afacad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Assessment </w:t>
      </w:r>
      <w:r w:rsidDel="00000000" w:rsidR="00000000" w:rsidRPr="00000000">
        <w:rPr>
          <w:rFonts w:ascii="Afacad" w:cs="Afacad" w:eastAsia="Afacad" w:hAnsi="Afacad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| The student begins the Northwest </w:t>
      </w:r>
      <w:r w:rsidDel="00000000" w:rsidR="00000000" w:rsidRPr="00000000">
        <w:rPr>
          <w:rFonts w:ascii="Afacad" w:cs="Afacad" w:eastAsia="Afacad" w:hAnsi="Afacad"/>
          <w:rtl w:val="0"/>
        </w:rPr>
        <w:t xml:space="preserve">College and </w:t>
      </w:r>
      <w:r w:rsidDel="00000000" w:rsidR="00000000" w:rsidRPr="00000000">
        <w:rPr>
          <w:rFonts w:ascii="Afacad" w:cs="Afacad" w:eastAsia="Afacad" w:hAnsi="Afacad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Seminary assessment, which includes payment of the assessment fee,</w:t>
      </w:r>
      <w:r w:rsidDel="00000000" w:rsidR="00000000" w:rsidRPr="00000000">
        <w:rPr>
          <w:rFonts w:ascii="Afacad" w:cs="Afacad" w:eastAsia="Afacad" w:hAnsi="Afacad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facad" w:cs="Afacad" w:eastAsia="Afacad" w:hAnsi="Afacad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completion of the Student Personality &amp; Competency</w:t>
      </w:r>
      <w:r w:rsidDel="00000000" w:rsidR="00000000" w:rsidRPr="00000000">
        <w:rPr>
          <w:rFonts w:ascii="Afacad" w:cs="Afacad" w:eastAsia="Afacad" w:hAnsi="Afacad"/>
          <w:rtl w:val="0"/>
        </w:rPr>
        <w:t xml:space="preserve"> </w:t>
      </w:r>
      <w:r w:rsidDel="00000000" w:rsidR="00000000" w:rsidRPr="00000000">
        <w:rPr>
          <w:rFonts w:ascii="Afacad" w:cs="Afacad" w:eastAsia="Afacad" w:hAnsi="Afacad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Assessment Protocol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62548828125" w:line="269.9120807647705" w:lineRule="auto"/>
        <w:ind w:left="721.5400695800781" w:right="601.934814453125" w:hanging="356.26007080078125"/>
        <w:jc w:val="left"/>
        <w:rPr>
          <w:rFonts w:ascii="Afacad" w:cs="Afacad" w:eastAsia="Afacad" w:hAnsi="Afacad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62548828125" w:line="269.9120807647705" w:lineRule="auto"/>
        <w:ind w:left="721.5400695800781" w:right="601.934814453125" w:hanging="356.26007080078125"/>
        <w:jc w:val="left"/>
        <w:rPr>
          <w:rFonts w:ascii="Afacad" w:cs="Afacad" w:eastAsia="Afacad" w:hAnsi="Afacad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facad" w:cs="Afacad" w:eastAsia="Afacad" w:hAnsi="Afacad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</w:t>
      </w:r>
      <w:r w:rsidDel="00000000" w:rsidR="00000000" w:rsidRPr="00000000">
        <w:rPr>
          <w:rFonts w:ascii="Afacad" w:cs="Afacad" w:eastAsia="Afacad" w:hAnsi="Afacad"/>
          <w:rtl w:val="0"/>
        </w:rPr>
        <w:t xml:space="preserve">. </w:t>
      </w:r>
      <w:r w:rsidDel="00000000" w:rsidR="00000000" w:rsidRPr="00000000">
        <w:rPr>
          <w:rFonts w:ascii="Afacad" w:cs="Afacad" w:eastAsia="Afacad" w:hAnsi="Afacad"/>
          <w:highlight w:val="yellow"/>
          <w:rtl w:val="0"/>
        </w:rPr>
        <w:t xml:space="preserve">Network name </w:t>
      </w:r>
      <w:r w:rsidDel="00000000" w:rsidR="00000000" w:rsidRPr="00000000">
        <w:rPr>
          <w:rFonts w:ascii="Afacad" w:cs="Afacad" w:eastAsia="Afacad" w:hAnsi="Afacad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Assessment </w:t>
      </w:r>
      <w:r w:rsidDel="00000000" w:rsidR="00000000" w:rsidRPr="00000000">
        <w:rPr>
          <w:rFonts w:ascii="Afacad" w:cs="Afacad" w:eastAsia="Afacad" w:hAnsi="Afacad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facad" w:cs="Afacad" w:eastAsia="Afacad" w:hAnsi="Afacad"/>
          <w:highlight w:val="yellow"/>
          <w:rtl w:val="0"/>
        </w:rPr>
        <w:t xml:space="preserve">Network name</w:t>
      </w:r>
      <w:r w:rsidDel="00000000" w:rsidR="00000000" w:rsidRPr="00000000">
        <w:rPr>
          <w:rFonts w:ascii="Afacad" w:cs="Afacad" w:eastAsia="Afacad" w:hAnsi="Afacad"/>
          <w:rtl w:val="0"/>
        </w:rPr>
        <w:t xml:space="preserve"> </w:t>
      </w:r>
      <w:r w:rsidDel="00000000" w:rsidR="00000000" w:rsidRPr="00000000">
        <w:rPr>
          <w:rFonts w:ascii="Afacad" w:cs="Afacad" w:eastAsia="Afacad" w:hAnsi="Afacad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schedules an Assessment Day</w:t>
      </w:r>
      <w:r w:rsidDel="00000000" w:rsidR="00000000" w:rsidRPr="00000000">
        <w:rPr>
          <w:rFonts w:ascii="Afacad" w:cs="Afacad" w:eastAsia="Afacad" w:hAnsi="Afacad"/>
          <w:rtl w:val="0"/>
        </w:rPr>
        <w:t xml:space="preserve">,</w:t>
      </w:r>
      <w:r w:rsidDel="00000000" w:rsidR="00000000" w:rsidRPr="00000000">
        <w:rPr>
          <w:rFonts w:ascii="Afacad" w:cs="Afacad" w:eastAsia="Afacad" w:hAnsi="Afacad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which includes: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62548828125" w:line="240" w:lineRule="auto"/>
        <w:ind w:left="1725.9233093261719" w:right="0" w:firstLine="0"/>
        <w:jc w:val="left"/>
        <w:rPr>
          <w:rFonts w:ascii="Afacad" w:cs="Afacad" w:eastAsia="Afacad" w:hAnsi="Afacad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facad" w:cs="Afacad" w:eastAsia="Afacad" w:hAnsi="Afacad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i. Assessment intake form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281982421875" w:line="240" w:lineRule="auto"/>
        <w:ind w:left="1677.9972839355469" w:right="0" w:firstLine="0"/>
        <w:jc w:val="left"/>
        <w:rPr>
          <w:rFonts w:ascii="Afacad" w:cs="Afacad" w:eastAsia="Afacad" w:hAnsi="Afacad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facad" w:cs="Afacad" w:eastAsia="Afacad" w:hAnsi="Afacad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ii. Personal testimony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2813720703125" w:line="240" w:lineRule="auto"/>
        <w:ind w:left="1630.0712585449219" w:right="0" w:firstLine="0"/>
        <w:jc w:val="left"/>
        <w:rPr>
          <w:rFonts w:ascii="Afacad" w:cs="Afacad" w:eastAsia="Afacad" w:hAnsi="Afacad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facad" w:cs="Afacad" w:eastAsia="Afacad" w:hAnsi="Afacad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iii. Sermon or teaching sample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2825927734375" w:line="240" w:lineRule="auto"/>
        <w:ind w:left="0" w:right="1169.798583984375" w:firstLine="0"/>
        <w:jc w:val="right"/>
        <w:rPr>
          <w:rFonts w:ascii="Afacad" w:cs="Afacad" w:eastAsia="Afacad" w:hAnsi="Afacad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facad" w:cs="Afacad" w:eastAsia="Afacad" w:hAnsi="Afacad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iv. Extended interview focused on character, leadership, ministry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2813720703125" w:line="240" w:lineRule="auto"/>
        <w:ind w:left="2167.480010986328" w:right="0" w:firstLine="0"/>
        <w:jc w:val="left"/>
        <w:rPr>
          <w:rFonts w:ascii="Afacad" w:cs="Afacad" w:eastAsia="Afacad" w:hAnsi="Afacad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facad" w:cs="Afacad" w:eastAsia="Afacad" w:hAnsi="Afacad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experience, and readiness for the program.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7.3040771484375" w:line="240" w:lineRule="auto"/>
        <w:ind w:left="0" w:right="0" w:firstLine="0"/>
        <w:jc w:val="left"/>
        <w:rPr>
          <w:rFonts w:ascii="Afacad" w:cs="Afacad" w:eastAsia="Afacad" w:hAnsi="Afacad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facad" w:cs="Afacad" w:eastAsia="Afacad" w:hAnsi="Afacad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Assessment Fee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2813720703125" w:line="269.9120807647705" w:lineRule="auto"/>
        <w:ind w:left="2.639923095703125" w:right="220.70068359375" w:hanging="1.760101318359375"/>
        <w:jc w:val="left"/>
        <w:rPr>
          <w:rFonts w:ascii="Afacad" w:cs="Afacad" w:eastAsia="Afacad" w:hAnsi="Afacad"/>
          <w:color w:val="1f1f1f"/>
        </w:rPr>
      </w:pPr>
      <w:r w:rsidDel="00000000" w:rsidR="00000000" w:rsidRPr="00000000">
        <w:rPr>
          <w:rFonts w:ascii="Afacad" w:cs="Afacad" w:eastAsia="Afacad" w:hAnsi="Afacad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The assessment requires a $450 fee,  paid to Northwest College and Seminary.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2813720703125" w:line="269.9120807647705" w:lineRule="auto"/>
        <w:ind w:left="2.639923095703125" w:right="220.70068359375" w:hanging="1.760101318359375"/>
        <w:jc w:val="left"/>
        <w:rPr>
          <w:rFonts w:ascii="Afacad" w:cs="Afacad" w:eastAsia="Afacad" w:hAnsi="Afacad"/>
          <w:color w:val="1f1f1f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2813720703125" w:line="269.9120807647705" w:lineRule="auto"/>
        <w:ind w:left="2.639923095703125" w:right="220.70068359375" w:hanging="1.760101318359375"/>
        <w:jc w:val="left"/>
        <w:rPr>
          <w:rFonts w:ascii="Afacad" w:cs="Afacad" w:eastAsia="Afacad" w:hAnsi="Afacad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facad" w:cs="Afacad" w:eastAsia="Afacad" w:hAnsi="Afacad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Role of the Church and Pastor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2825927734375" w:line="269.9118232727051" w:lineRule="auto"/>
        <w:ind w:left="2.20001220703125" w:right="245.64208984375" w:firstLine="16.2799072265625"/>
        <w:jc w:val="left"/>
        <w:rPr>
          <w:rFonts w:ascii="Afacad" w:cs="Afacad" w:eastAsia="Afacad" w:hAnsi="Afacad"/>
          <w:highlight w:val="yellow"/>
        </w:rPr>
      </w:pPr>
      <w:r w:rsidDel="00000000" w:rsidR="00000000" w:rsidRPr="00000000">
        <w:rPr>
          <w:rFonts w:ascii="Afacad" w:cs="Afacad" w:eastAsia="Afacad" w:hAnsi="Afacad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Because Northwest </w:t>
      </w:r>
      <w:r w:rsidDel="00000000" w:rsidR="00000000" w:rsidRPr="00000000">
        <w:rPr>
          <w:rFonts w:ascii="Afacad" w:cs="Afacad" w:eastAsia="Afacad" w:hAnsi="Afacad"/>
          <w:rtl w:val="0"/>
        </w:rPr>
        <w:t xml:space="preserve">CBTE</w:t>
      </w:r>
      <w:r w:rsidDel="00000000" w:rsidR="00000000" w:rsidRPr="00000000">
        <w:rPr>
          <w:rFonts w:ascii="Afacad" w:cs="Afacad" w:eastAsia="Afacad" w:hAnsi="Afacad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is church-based theological education, the local church plays an important role in the process. Pastors participate in the </w:t>
      </w:r>
      <w:r w:rsidDel="00000000" w:rsidR="00000000" w:rsidRPr="00000000">
        <w:rPr>
          <w:rFonts w:ascii="Afacad" w:cs="Afacad" w:eastAsia="Afacad" w:hAnsi="Afacad"/>
          <w:rtl w:val="0"/>
        </w:rPr>
        <w:t xml:space="preserve">Network</w:t>
      </w:r>
      <w:r w:rsidDel="00000000" w:rsidR="00000000" w:rsidRPr="00000000">
        <w:rPr>
          <w:rFonts w:ascii="Afacad" w:cs="Afacad" w:eastAsia="Afacad" w:hAnsi="Afacad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assessment conversation by helping affirm the student’s calling, character, and ministry development within the church. Pastors are not involved in the Northwest Seminary academic assessment.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2825927734375" w:line="269.9118232727051" w:lineRule="auto"/>
        <w:ind w:left="2.20001220703125" w:right="245.64208984375" w:firstLine="16.2799072265625"/>
        <w:jc w:val="left"/>
        <w:rPr>
          <w:rFonts w:ascii="Afacad" w:cs="Afacad" w:eastAsia="Afacad" w:hAnsi="Afaca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facad" w:cs="Afacad" w:eastAsia="Afacad" w:hAnsi="Afaca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Assessment Outcomes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281524658203125" w:line="269.91262435913086" w:lineRule="auto"/>
        <w:ind w:left="15.399932861328125" w:right="1042.1649169921875" w:firstLine="3.079986572265625"/>
        <w:jc w:val="left"/>
        <w:rPr>
          <w:rFonts w:ascii="Afacad" w:cs="Afacad" w:eastAsia="Afacad" w:hAnsi="Afacad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facad" w:cs="Afacad" w:eastAsia="Afacad" w:hAnsi="Afacad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Following the assessment, the </w:t>
      </w:r>
      <w:r w:rsidDel="00000000" w:rsidR="00000000" w:rsidRPr="00000000">
        <w:rPr>
          <w:rFonts w:ascii="Afacad" w:cs="Afacad" w:eastAsia="Afacad" w:hAnsi="Afacad"/>
          <w:rtl w:val="0"/>
        </w:rPr>
        <w:t xml:space="preserve">Network CBTE Director and Assessment team</w:t>
      </w:r>
      <w:r w:rsidDel="00000000" w:rsidR="00000000" w:rsidRPr="00000000">
        <w:rPr>
          <w:rFonts w:ascii="Afacad" w:cs="Afacad" w:eastAsia="Afacad" w:hAnsi="Afacad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will make a recommendation regarding the candidate's next steps in the process.</w:t>
      </w:r>
    </w:p>
    <w:sectPr>
      <w:pgSz w:h="15840" w:w="12240" w:orient="portrait"/>
      <w:pgMar w:bottom="1664.2718505859375" w:top="795" w:left="1441.1000061035156" w:right="120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Ralew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facad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leway-regular.ttf"/><Relationship Id="rId2" Type="http://schemas.openxmlformats.org/officeDocument/2006/relationships/font" Target="fonts/Raleway-bold.ttf"/><Relationship Id="rId3" Type="http://schemas.openxmlformats.org/officeDocument/2006/relationships/font" Target="fonts/Raleway-italic.ttf"/><Relationship Id="rId4" Type="http://schemas.openxmlformats.org/officeDocument/2006/relationships/font" Target="fonts/Raleway-boldItalic.ttf"/><Relationship Id="rId5" Type="http://schemas.openxmlformats.org/officeDocument/2006/relationships/font" Target="fonts/Afacad-regular.ttf"/><Relationship Id="rId6" Type="http://schemas.openxmlformats.org/officeDocument/2006/relationships/font" Target="fonts/Afacad-bold.ttf"/><Relationship Id="rId7" Type="http://schemas.openxmlformats.org/officeDocument/2006/relationships/font" Target="fonts/Afacad-italic.ttf"/><Relationship Id="rId8" Type="http://schemas.openxmlformats.org/officeDocument/2006/relationships/font" Target="fonts/Afaca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lDeEf4jjhK3aPaoBQRlvC5E0rg==">CgMxLjA4AHIhMTBiaEtUMXdXMm9WMEJ4bkpFeDl1RVkwa3FrbUVXVmZL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